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39" w:rsidRPr="00C24AD2" w:rsidRDefault="008E4B39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8E4B39" w:rsidRPr="00DF7A79" w:rsidRDefault="008E4B39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8E4B39" w:rsidRPr="00DF7A79" w:rsidRDefault="008E4B39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>
        <w:rPr>
          <w:b/>
          <w:bCs/>
          <w:noProof/>
          <w:sz w:val="28"/>
          <w:szCs w:val="28"/>
        </w:rPr>
        <w:t>Елшанка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8E4B39" w:rsidRPr="00DF7A79" w:rsidRDefault="008E4B39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8E4B39" w:rsidRPr="00DF7A79" w:rsidRDefault="008E4B39" w:rsidP="00E10280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3173FA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8E4B39" w:rsidRDefault="008E4B39" w:rsidP="00E10280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8E4B39" w:rsidRDefault="008E4B39" w:rsidP="00E1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</w:t>
      </w:r>
      <w:r w:rsidRPr="00B93270">
        <w:rPr>
          <w:noProof/>
          <w:sz w:val="28"/>
          <w:szCs w:val="28"/>
        </w:rPr>
        <w:t>4465</w:t>
      </w:r>
      <w:r>
        <w:rPr>
          <w:noProof/>
          <w:sz w:val="28"/>
          <w:szCs w:val="28"/>
        </w:rPr>
        <w:t>21</w:t>
      </w:r>
      <w:r w:rsidRPr="00B93270">
        <w:rPr>
          <w:noProof/>
          <w:sz w:val="28"/>
          <w:szCs w:val="28"/>
        </w:rPr>
        <w:t xml:space="preserve">, </w:t>
      </w:r>
      <w:r w:rsidRPr="00B93270">
        <w:rPr>
          <w:sz w:val="28"/>
          <w:szCs w:val="28"/>
        </w:rPr>
        <w:t xml:space="preserve">Самарская область, </w:t>
      </w:r>
      <w:r w:rsidRPr="00B93270">
        <w:rPr>
          <w:noProof/>
          <w:sz w:val="28"/>
          <w:szCs w:val="28"/>
        </w:rPr>
        <w:t>Сергиевский</w:t>
      </w:r>
      <w:r w:rsidRPr="00B93270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 w:rsidRPr="00B93270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лшанка</w:t>
      </w:r>
      <w:proofErr w:type="spellEnd"/>
      <w:r w:rsidRPr="00B93270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ул.Кольцова</w:t>
      </w:r>
      <w:r w:rsidR="003173FA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>,  д.4</w:t>
      </w:r>
      <w:r>
        <w:rPr>
          <w:sz w:val="28"/>
          <w:szCs w:val="28"/>
        </w:rPr>
        <w:t>.</w:t>
      </w:r>
    </w:p>
    <w:p w:rsidR="008E4B39" w:rsidRPr="00523786" w:rsidRDefault="008E4B39" w:rsidP="00E1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>
        <w:rPr>
          <w:noProof/>
          <w:sz w:val="28"/>
          <w:szCs w:val="28"/>
        </w:rPr>
        <w:t>Елшанка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8E4B39" w:rsidRPr="00523786" w:rsidRDefault="008E4B39" w:rsidP="00E1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слушаний</w:t>
      </w:r>
      <w:r w:rsidR="003173FA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r>
        <w:rPr>
          <w:noProof/>
          <w:sz w:val="28"/>
          <w:szCs w:val="28"/>
        </w:rPr>
        <w:t xml:space="preserve">Елшанка </w:t>
      </w:r>
      <w:r w:rsidRPr="0052378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3173FA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Елшанка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</w:t>
      </w:r>
      <w:r w:rsidR="003173F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июня 2022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3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745268" w:rsidRDefault="008E4B39" w:rsidP="00745268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 w:rsidR="00745268">
        <w:rPr>
          <w:rFonts w:eastAsia="Arial Unicode MS"/>
          <w:sz w:val="28"/>
          <w:szCs w:val="28"/>
        </w:rPr>
        <w:t xml:space="preserve">        </w:t>
      </w:r>
    </w:p>
    <w:p w:rsidR="00745268" w:rsidRPr="00745268" w:rsidRDefault="00745268" w:rsidP="00745268">
      <w:pPr>
        <w:ind w:firstLine="709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  <w:r w:rsidRPr="00745268">
        <w:rPr>
          <w:rFonts w:eastAsia="Arial Unicode MS"/>
          <w:sz w:val="28"/>
          <w:szCs w:val="28"/>
        </w:rPr>
        <w:t xml:space="preserve">в селе Елшанка – «07» июля 2022 г. в 10.00 часов по адресу: с. Елшанка, </w:t>
      </w:r>
      <w:proofErr w:type="spellStart"/>
      <w:r w:rsidRPr="00745268">
        <w:rPr>
          <w:rFonts w:eastAsia="Arial Unicode MS"/>
          <w:sz w:val="28"/>
          <w:szCs w:val="28"/>
        </w:rPr>
        <w:t>ул</w:t>
      </w:r>
      <w:proofErr w:type="gramStart"/>
      <w:r w:rsidRPr="00745268">
        <w:rPr>
          <w:rFonts w:eastAsia="Arial Unicode MS"/>
          <w:sz w:val="28"/>
          <w:szCs w:val="28"/>
        </w:rPr>
        <w:t>.К</w:t>
      </w:r>
      <w:proofErr w:type="gramEnd"/>
      <w:r w:rsidRPr="00745268">
        <w:rPr>
          <w:rFonts w:eastAsia="Arial Unicode MS"/>
          <w:sz w:val="28"/>
          <w:szCs w:val="28"/>
        </w:rPr>
        <w:t>ольцова</w:t>
      </w:r>
      <w:proofErr w:type="spellEnd"/>
      <w:r w:rsidRPr="00745268">
        <w:rPr>
          <w:rFonts w:eastAsia="Arial Unicode MS"/>
          <w:sz w:val="28"/>
          <w:szCs w:val="28"/>
        </w:rPr>
        <w:t>, 4.</w:t>
      </w:r>
    </w:p>
    <w:p w:rsidR="00745268" w:rsidRPr="00745268" w:rsidRDefault="00745268" w:rsidP="00745268">
      <w:pPr>
        <w:ind w:firstLine="709"/>
        <w:jc w:val="both"/>
        <w:rPr>
          <w:rFonts w:eastAsia="Arial Unicode MS"/>
          <w:sz w:val="28"/>
          <w:szCs w:val="28"/>
        </w:rPr>
      </w:pPr>
      <w:r w:rsidRPr="00745268">
        <w:rPr>
          <w:rFonts w:eastAsia="Arial Unicode MS"/>
          <w:sz w:val="28"/>
          <w:szCs w:val="28"/>
        </w:rPr>
        <w:t xml:space="preserve">в селе </w:t>
      </w:r>
      <w:proofErr w:type="spellStart"/>
      <w:r w:rsidRPr="00745268">
        <w:rPr>
          <w:rFonts w:eastAsia="Arial Unicode MS"/>
          <w:sz w:val="28"/>
          <w:szCs w:val="28"/>
        </w:rPr>
        <w:t>Чекалино</w:t>
      </w:r>
      <w:proofErr w:type="spellEnd"/>
      <w:r w:rsidRPr="00745268">
        <w:rPr>
          <w:rFonts w:eastAsia="Arial Unicode MS"/>
          <w:sz w:val="28"/>
          <w:szCs w:val="28"/>
        </w:rPr>
        <w:t xml:space="preserve"> – «07» июля 2022 г. в 11.00 часов по адресу: с. </w:t>
      </w:r>
      <w:proofErr w:type="spellStart"/>
      <w:r w:rsidRPr="00745268">
        <w:rPr>
          <w:rFonts w:eastAsia="Arial Unicode MS"/>
          <w:sz w:val="28"/>
          <w:szCs w:val="28"/>
        </w:rPr>
        <w:t>Чекалино</w:t>
      </w:r>
      <w:proofErr w:type="spellEnd"/>
      <w:r w:rsidRPr="00745268">
        <w:rPr>
          <w:rFonts w:eastAsia="Arial Unicode MS"/>
          <w:sz w:val="28"/>
          <w:szCs w:val="28"/>
        </w:rPr>
        <w:t xml:space="preserve">, ул. </w:t>
      </w:r>
      <w:proofErr w:type="gramStart"/>
      <w:r w:rsidRPr="00745268">
        <w:rPr>
          <w:rFonts w:eastAsia="Arial Unicode MS"/>
          <w:sz w:val="28"/>
          <w:szCs w:val="28"/>
        </w:rPr>
        <w:t>Советская</w:t>
      </w:r>
      <w:proofErr w:type="gramEnd"/>
      <w:r w:rsidRPr="00745268">
        <w:rPr>
          <w:rFonts w:eastAsia="Arial Unicode MS"/>
          <w:sz w:val="28"/>
          <w:szCs w:val="28"/>
        </w:rPr>
        <w:t>, д.49А.</w:t>
      </w:r>
    </w:p>
    <w:p w:rsidR="00745268" w:rsidRPr="00745268" w:rsidRDefault="00745268" w:rsidP="00745268">
      <w:pPr>
        <w:ind w:firstLine="709"/>
        <w:jc w:val="both"/>
        <w:rPr>
          <w:rFonts w:eastAsia="Arial Unicode MS"/>
          <w:sz w:val="28"/>
          <w:szCs w:val="28"/>
        </w:rPr>
      </w:pPr>
      <w:r w:rsidRPr="00745268">
        <w:rPr>
          <w:rFonts w:eastAsia="Arial Unicode MS"/>
          <w:sz w:val="28"/>
          <w:szCs w:val="28"/>
        </w:rPr>
        <w:t xml:space="preserve">в селе Мордовская Селитьба – «07» июля 2022 г. 13.00 часов по адресу: </w:t>
      </w:r>
      <w:proofErr w:type="gramStart"/>
      <w:r w:rsidRPr="00745268">
        <w:rPr>
          <w:rFonts w:eastAsia="Arial Unicode MS"/>
          <w:sz w:val="28"/>
          <w:szCs w:val="28"/>
        </w:rPr>
        <w:t>с</w:t>
      </w:r>
      <w:proofErr w:type="gramEnd"/>
      <w:r w:rsidRPr="00745268">
        <w:rPr>
          <w:rFonts w:eastAsia="Arial Unicode MS"/>
          <w:sz w:val="28"/>
          <w:szCs w:val="28"/>
        </w:rPr>
        <w:t>. Мордовская Селитьба, ул. Кооперативная, д. 48.</w:t>
      </w:r>
    </w:p>
    <w:p w:rsidR="00745268" w:rsidRPr="00745268" w:rsidRDefault="00745268" w:rsidP="00745268">
      <w:pPr>
        <w:ind w:firstLine="709"/>
        <w:jc w:val="both"/>
        <w:rPr>
          <w:rFonts w:eastAsia="Arial Unicode MS"/>
          <w:sz w:val="28"/>
          <w:szCs w:val="28"/>
        </w:rPr>
      </w:pPr>
      <w:r w:rsidRPr="00745268">
        <w:rPr>
          <w:rFonts w:eastAsia="Arial Unicode MS"/>
          <w:sz w:val="28"/>
          <w:szCs w:val="28"/>
        </w:rPr>
        <w:t xml:space="preserve">в селе </w:t>
      </w:r>
      <w:proofErr w:type="gramStart"/>
      <w:r w:rsidRPr="00745268">
        <w:rPr>
          <w:rFonts w:eastAsia="Arial Unicode MS"/>
          <w:sz w:val="28"/>
          <w:szCs w:val="28"/>
        </w:rPr>
        <w:t>Большая</w:t>
      </w:r>
      <w:proofErr w:type="gramEnd"/>
      <w:r w:rsidRPr="00745268">
        <w:rPr>
          <w:rFonts w:eastAsia="Arial Unicode MS"/>
          <w:sz w:val="28"/>
          <w:szCs w:val="28"/>
        </w:rPr>
        <w:t xml:space="preserve"> </w:t>
      </w:r>
      <w:proofErr w:type="spellStart"/>
      <w:r w:rsidRPr="00745268">
        <w:rPr>
          <w:rFonts w:eastAsia="Arial Unicode MS"/>
          <w:sz w:val="28"/>
          <w:szCs w:val="28"/>
        </w:rPr>
        <w:t>Чесноковка</w:t>
      </w:r>
      <w:proofErr w:type="spellEnd"/>
      <w:r w:rsidRPr="00745268">
        <w:rPr>
          <w:rFonts w:eastAsia="Arial Unicode MS"/>
          <w:sz w:val="28"/>
          <w:szCs w:val="28"/>
        </w:rPr>
        <w:t xml:space="preserve"> – «07» июля 2022 г. в 14.00 по адресу: с. Большая </w:t>
      </w:r>
      <w:proofErr w:type="spellStart"/>
      <w:r w:rsidRPr="00745268">
        <w:rPr>
          <w:rFonts w:eastAsia="Arial Unicode MS"/>
          <w:sz w:val="28"/>
          <w:szCs w:val="28"/>
        </w:rPr>
        <w:t>Чесноковка</w:t>
      </w:r>
      <w:proofErr w:type="spellEnd"/>
      <w:r w:rsidRPr="00745268">
        <w:rPr>
          <w:rFonts w:eastAsia="Arial Unicode MS"/>
          <w:sz w:val="28"/>
          <w:szCs w:val="28"/>
        </w:rPr>
        <w:t>, ул. Центральная д. 43.</w:t>
      </w:r>
    </w:p>
    <w:p w:rsidR="00745268" w:rsidRPr="00745268" w:rsidRDefault="00745268" w:rsidP="00745268">
      <w:pPr>
        <w:ind w:firstLine="709"/>
        <w:jc w:val="both"/>
        <w:rPr>
          <w:rFonts w:eastAsia="Arial Unicode MS"/>
          <w:sz w:val="28"/>
          <w:szCs w:val="28"/>
        </w:rPr>
      </w:pPr>
      <w:r w:rsidRPr="00745268">
        <w:rPr>
          <w:rFonts w:eastAsia="Arial Unicode MS"/>
          <w:sz w:val="28"/>
          <w:szCs w:val="28"/>
        </w:rPr>
        <w:t xml:space="preserve">в деревне Большие </w:t>
      </w:r>
      <w:proofErr w:type="spellStart"/>
      <w:r w:rsidRPr="00745268">
        <w:rPr>
          <w:rFonts w:eastAsia="Arial Unicode MS"/>
          <w:sz w:val="28"/>
          <w:szCs w:val="28"/>
        </w:rPr>
        <w:t>Пичерки</w:t>
      </w:r>
      <w:proofErr w:type="spellEnd"/>
      <w:r w:rsidRPr="00745268">
        <w:rPr>
          <w:rFonts w:eastAsia="Arial Unicode MS"/>
          <w:sz w:val="28"/>
          <w:szCs w:val="28"/>
        </w:rPr>
        <w:t xml:space="preserve"> – «07» июля 2022 г. в 15.00 по адресу: д. Большие </w:t>
      </w:r>
      <w:proofErr w:type="spellStart"/>
      <w:r w:rsidRPr="00745268">
        <w:rPr>
          <w:rFonts w:eastAsia="Arial Unicode MS"/>
          <w:sz w:val="28"/>
          <w:szCs w:val="28"/>
        </w:rPr>
        <w:t>Пичерки</w:t>
      </w:r>
      <w:proofErr w:type="spellEnd"/>
      <w:r w:rsidRPr="00745268">
        <w:rPr>
          <w:rFonts w:eastAsia="Arial Unicode MS"/>
          <w:sz w:val="28"/>
          <w:szCs w:val="28"/>
        </w:rPr>
        <w:t>, ул. Дачная, территория около таксофона.</w:t>
      </w:r>
    </w:p>
    <w:p w:rsidR="00745268" w:rsidRPr="00745268" w:rsidRDefault="00745268" w:rsidP="00745268">
      <w:pPr>
        <w:ind w:firstLine="709"/>
        <w:jc w:val="both"/>
        <w:rPr>
          <w:rFonts w:eastAsia="Arial Unicode MS"/>
          <w:sz w:val="28"/>
          <w:szCs w:val="28"/>
        </w:rPr>
      </w:pPr>
      <w:r w:rsidRPr="00745268">
        <w:rPr>
          <w:rFonts w:eastAsia="Arial Unicode MS"/>
          <w:sz w:val="28"/>
          <w:szCs w:val="28"/>
        </w:rPr>
        <w:t xml:space="preserve">в поселке </w:t>
      </w:r>
      <w:proofErr w:type="gramStart"/>
      <w:r w:rsidRPr="00745268">
        <w:rPr>
          <w:rFonts w:eastAsia="Arial Unicode MS"/>
          <w:sz w:val="28"/>
          <w:szCs w:val="28"/>
        </w:rPr>
        <w:t>Чемеричный</w:t>
      </w:r>
      <w:proofErr w:type="gramEnd"/>
      <w:r w:rsidRPr="00745268">
        <w:rPr>
          <w:rFonts w:eastAsia="Arial Unicode MS"/>
          <w:sz w:val="28"/>
          <w:szCs w:val="28"/>
        </w:rPr>
        <w:t xml:space="preserve"> – «07» июля 2022 г. в 16.00 по адресу: п. Чемеричный, ул. Зеленая, территория около таксофона.</w:t>
      </w:r>
    </w:p>
    <w:p w:rsidR="00745268" w:rsidRPr="00745268" w:rsidRDefault="00745268" w:rsidP="00745268">
      <w:pPr>
        <w:ind w:firstLine="709"/>
        <w:jc w:val="both"/>
        <w:rPr>
          <w:rFonts w:eastAsia="Arial Unicode MS"/>
          <w:sz w:val="28"/>
          <w:szCs w:val="28"/>
        </w:rPr>
      </w:pPr>
      <w:r w:rsidRPr="00745268">
        <w:rPr>
          <w:rFonts w:eastAsia="Arial Unicode MS"/>
          <w:sz w:val="28"/>
          <w:szCs w:val="28"/>
        </w:rPr>
        <w:t>В поселке Отрада – «07» июля 2022 г. в 17.00 по адресу: п. Отрада.</w:t>
      </w:r>
    </w:p>
    <w:p w:rsidR="008E4B39" w:rsidRDefault="008E4B39" w:rsidP="00E1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8E4B39" w:rsidRPr="00DF7A79" w:rsidRDefault="008E4B39" w:rsidP="00E1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3173FA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="003173F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8E4B39" w:rsidRDefault="008E4B39" w:rsidP="00E1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8E4B39" w:rsidRPr="006A6BB2" w:rsidTr="00DA37F7">
        <w:tc>
          <w:tcPr>
            <w:tcW w:w="565" w:type="dxa"/>
          </w:tcPr>
          <w:p w:rsidR="008E4B39" w:rsidRPr="006A6BB2" w:rsidRDefault="008E4B39" w:rsidP="00DA37F7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8E4B39" w:rsidRPr="006A6BB2" w:rsidRDefault="008E4B39" w:rsidP="00DA37F7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8E4B39" w:rsidRPr="006A6BB2" w:rsidRDefault="008E4B39" w:rsidP="00DA37F7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 xml:space="preserve">Рекомендации организатора о целесообразности или нецелесообразности </w:t>
            </w:r>
            <w:r w:rsidRPr="006A6BB2">
              <w:rPr>
                <w:b/>
                <w:bCs/>
                <w:sz w:val="24"/>
                <w:szCs w:val="24"/>
              </w:rPr>
              <w:lastRenderedPageBreak/>
              <w:t xml:space="preserve">учета замечаний и предложений, поступивших </w:t>
            </w:r>
            <w:proofErr w:type="spellStart"/>
            <w:r w:rsidRPr="006A6BB2">
              <w:rPr>
                <w:b/>
                <w:bCs/>
                <w:sz w:val="24"/>
                <w:szCs w:val="24"/>
              </w:rPr>
              <w:t>напубличных</w:t>
            </w:r>
            <w:proofErr w:type="spellEnd"/>
            <w:r w:rsidRPr="006A6BB2">
              <w:rPr>
                <w:b/>
                <w:bCs/>
                <w:sz w:val="24"/>
                <w:szCs w:val="24"/>
              </w:rPr>
              <w:t xml:space="preserve"> слушаниях</w:t>
            </w:r>
          </w:p>
        </w:tc>
        <w:tc>
          <w:tcPr>
            <w:tcW w:w="1257" w:type="dxa"/>
          </w:tcPr>
          <w:p w:rsidR="008E4B39" w:rsidRPr="006A6BB2" w:rsidRDefault="008E4B39" w:rsidP="00DA37F7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lastRenderedPageBreak/>
              <w:t>Выводы</w:t>
            </w:r>
          </w:p>
        </w:tc>
      </w:tr>
      <w:tr w:rsidR="008E4B39" w:rsidRPr="006A6BB2" w:rsidTr="00DA37F7">
        <w:tc>
          <w:tcPr>
            <w:tcW w:w="565" w:type="dxa"/>
          </w:tcPr>
          <w:p w:rsidR="008E4B39" w:rsidRPr="006A6BB2" w:rsidRDefault="008E4B39" w:rsidP="00DA37F7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8E4B39" w:rsidRPr="006A6BB2" w:rsidRDefault="008E4B39" w:rsidP="00DA37F7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8E4B39" w:rsidRPr="006A6BB2" w:rsidRDefault="008E4B39" w:rsidP="003173FA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п.3гл</w:t>
            </w:r>
            <w:proofErr w:type="gramEnd"/>
            <w:r w:rsidRPr="00B55B6B">
              <w:rPr>
                <w:sz w:val="24"/>
                <w:szCs w:val="24"/>
              </w:rPr>
              <w:t>.</w:t>
            </w:r>
            <w:proofErr w:type="gramStart"/>
            <w:r w:rsidRPr="00B55B6B">
              <w:rPr>
                <w:sz w:val="24"/>
                <w:szCs w:val="24"/>
              </w:rPr>
              <w:t>1 Порядка</w:t>
            </w:r>
            <w:r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Елшанка муниципального района Сергиевский</w:t>
            </w:r>
            <w:r w:rsidRPr="00B55B6B">
              <w:rPr>
                <w:sz w:val="24"/>
                <w:szCs w:val="24"/>
              </w:rPr>
              <w:t xml:space="preserve"> Самарской области, утвержденного Решением Собрания представителей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Елшанка</w:t>
            </w:r>
            <w:r w:rsidRPr="00B55B6B">
              <w:rPr>
                <w:sz w:val="24"/>
                <w:szCs w:val="24"/>
              </w:rPr>
              <w:t xml:space="preserve"> муниципального района Сергиевский от </w:t>
            </w:r>
            <w:r w:rsidR="003173FA">
              <w:rPr>
                <w:sz w:val="24"/>
                <w:szCs w:val="24"/>
              </w:rPr>
              <w:t>15</w:t>
            </w:r>
            <w:r w:rsidRPr="00B55B6B">
              <w:rPr>
                <w:sz w:val="24"/>
                <w:szCs w:val="24"/>
              </w:rPr>
              <w:t>.04.2022 г. № 15,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8E4B39" w:rsidRPr="006A6BB2" w:rsidRDefault="008E4B39" w:rsidP="00DA37F7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Приняты</w:t>
            </w:r>
            <w:proofErr w:type="gramEnd"/>
          </w:p>
        </w:tc>
      </w:tr>
    </w:tbl>
    <w:p w:rsidR="008E4B39" w:rsidRPr="00B55B6B" w:rsidRDefault="008E4B39" w:rsidP="00E10280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8E4B39" w:rsidRPr="00B55B6B" w:rsidTr="00DA37F7">
        <w:tc>
          <w:tcPr>
            <w:tcW w:w="532" w:type="dxa"/>
          </w:tcPr>
          <w:p w:rsidR="008E4B39" w:rsidRPr="00B55B6B" w:rsidRDefault="008E4B39" w:rsidP="00DA37F7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8E4B39" w:rsidRPr="00B55B6B" w:rsidRDefault="008E4B39" w:rsidP="00DA37F7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8E4B39" w:rsidRPr="00B55B6B" w:rsidRDefault="008E4B39" w:rsidP="00DA37F7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8E4B39" w:rsidRPr="00B55B6B" w:rsidRDefault="008E4B39" w:rsidP="00DA37F7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8E4B39" w:rsidRPr="00B55B6B" w:rsidTr="00DA37F7">
        <w:tc>
          <w:tcPr>
            <w:tcW w:w="532" w:type="dxa"/>
          </w:tcPr>
          <w:p w:rsidR="008E4B39" w:rsidRPr="00B55B6B" w:rsidRDefault="008E4B39" w:rsidP="00DA37F7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8E4B39" w:rsidRPr="00B55B6B" w:rsidRDefault="008E4B39" w:rsidP="00DA37F7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8E4B39" w:rsidRPr="00B55B6B" w:rsidRDefault="008E4B39" w:rsidP="00E1028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r>
        <w:rPr>
          <w:color w:val="000000"/>
          <w:sz w:val="28"/>
          <w:szCs w:val="28"/>
          <w:lang w:eastAsia="ru-RU"/>
        </w:rPr>
        <w:t>Елшанка</w:t>
      </w:r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8E4B39" w:rsidRDefault="008E4B39" w:rsidP="00E10280">
      <w:pPr>
        <w:pStyle w:val="a6"/>
        <w:ind w:right="360"/>
        <w:jc w:val="both"/>
      </w:pPr>
    </w:p>
    <w:p w:rsidR="008E4B39" w:rsidRDefault="008E4B39" w:rsidP="008E7FF8">
      <w:pPr>
        <w:pStyle w:val="a6"/>
        <w:ind w:right="360"/>
        <w:jc w:val="both"/>
      </w:pPr>
    </w:p>
    <w:p w:rsidR="008E4B39" w:rsidRPr="00C53492" w:rsidRDefault="008E4B39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lastRenderedPageBreak/>
        <w:t xml:space="preserve">Глава сельского поселения </w:t>
      </w:r>
      <w:r>
        <w:rPr>
          <w:sz w:val="28"/>
          <w:szCs w:val="28"/>
        </w:rPr>
        <w:t>Елшанка</w:t>
      </w:r>
    </w:p>
    <w:p w:rsidR="008E4B39" w:rsidRPr="00C53492" w:rsidRDefault="008E4B39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Муниципального района Сергиевский </w:t>
      </w:r>
    </w:p>
    <w:p w:rsidR="008E4B39" w:rsidRPr="00C53492" w:rsidRDefault="008E4B39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_____________________ /</w:t>
      </w:r>
      <w:proofErr w:type="spellStart"/>
      <w:r>
        <w:rPr>
          <w:sz w:val="28"/>
          <w:szCs w:val="28"/>
        </w:rPr>
        <w:t>С.В.Прокаев</w:t>
      </w:r>
      <w:proofErr w:type="spellEnd"/>
      <w:r w:rsidRPr="00C53492">
        <w:rPr>
          <w:sz w:val="28"/>
          <w:szCs w:val="28"/>
        </w:rPr>
        <w:t>/</w:t>
      </w:r>
    </w:p>
    <w:sectPr w:rsidR="008E4B39" w:rsidRPr="00C53492" w:rsidSect="00C53492"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1B0F25"/>
    <w:rsid w:val="00221064"/>
    <w:rsid w:val="00245084"/>
    <w:rsid w:val="00264179"/>
    <w:rsid w:val="00283DFC"/>
    <w:rsid w:val="002E6E26"/>
    <w:rsid w:val="003173FA"/>
    <w:rsid w:val="0034386A"/>
    <w:rsid w:val="003644D3"/>
    <w:rsid w:val="00367E91"/>
    <w:rsid w:val="003707B1"/>
    <w:rsid w:val="003C0536"/>
    <w:rsid w:val="003F0223"/>
    <w:rsid w:val="004036C7"/>
    <w:rsid w:val="00484A15"/>
    <w:rsid w:val="004A5F0C"/>
    <w:rsid w:val="004E1567"/>
    <w:rsid w:val="004F5FF1"/>
    <w:rsid w:val="005100E1"/>
    <w:rsid w:val="00523786"/>
    <w:rsid w:val="0059193C"/>
    <w:rsid w:val="005B18FB"/>
    <w:rsid w:val="005B2867"/>
    <w:rsid w:val="005D16D4"/>
    <w:rsid w:val="005F4191"/>
    <w:rsid w:val="00607211"/>
    <w:rsid w:val="006229A7"/>
    <w:rsid w:val="00630916"/>
    <w:rsid w:val="00632CD4"/>
    <w:rsid w:val="006439FB"/>
    <w:rsid w:val="00660F6F"/>
    <w:rsid w:val="00692F53"/>
    <w:rsid w:val="006A6BB2"/>
    <w:rsid w:val="006F3C25"/>
    <w:rsid w:val="00706743"/>
    <w:rsid w:val="00745268"/>
    <w:rsid w:val="007E7532"/>
    <w:rsid w:val="00805D60"/>
    <w:rsid w:val="008373F2"/>
    <w:rsid w:val="00851DAC"/>
    <w:rsid w:val="008A655F"/>
    <w:rsid w:val="008E041B"/>
    <w:rsid w:val="008E4B39"/>
    <w:rsid w:val="008E7FF8"/>
    <w:rsid w:val="00922AB9"/>
    <w:rsid w:val="0092441B"/>
    <w:rsid w:val="0097503E"/>
    <w:rsid w:val="00A37D2E"/>
    <w:rsid w:val="00A92337"/>
    <w:rsid w:val="00AE44D1"/>
    <w:rsid w:val="00AF39C8"/>
    <w:rsid w:val="00B33C44"/>
    <w:rsid w:val="00B55B6B"/>
    <w:rsid w:val="00B77197"/>
    <w:rsid w:val="00B93270"/>
    <w:rsid w:val="00BC0C79"/>
    <w:rsid w:val="00BD2E77"/>
    <w:rsid w:val="00BE75C2"/>
    <w:rsid w:val="00C24AD2"/>
    <w:rsid w:val="00C53492"/>
    <w:rsid w:val="00C913CF"/>
    <w:rsid w:val="00CC5FF9"/>
    <w:rsid w:val="00D55B5C"/>
    <w:rsid w:val="00DA37F7"/>
    <w:rsid w:val="00DA6CC1"/>
    <w:rsid w:val="00DD4E15"/>
    <w:rsid w:val="00DE2247"/>
    <w:rsid w:val="00DF7A79"/>
    <w:rsid w:val="00E10280"/>
    <w:rsid w:val="00E146D2"/>
    <w:rsid w:val="00E22B08"/>
    <w:rsid w:val="00E711FE"/>
    <w:rsid w:val="00EA03F8"/>
    <w:rsid w:val="00EB1539"/>
    <w:rsid w:val="00ED1020"/>
    <w:rsid w:val="00F17358"/>
    <w:rsid w:val="00F44CAD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3824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10</cp:revision>
  <dcterms:created xsi:type="dcterms:W3CDTF">2021-03-30T03:40:00Z</dcterms:created>
  <dcterms:modified xsi:type="dcterms:W3CDTF">2022-09-26T09:01:00Z</dcterms:modified>
</cp:coreProperties>
</file>